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C8" w:rsidRPr="00E41E7B" w:rsidRDefault="008A60C8" w:rsidP="00E41E7B">
      <w:pPr>
        <w:pStyle w:val="Heading1"/>
        <w:pBdr>
          <w:top w:val="none" w:sz="0" w:space="0" w:color="auto"/>
          <w:left w:val="none" w:sz="0" w:space="0" w:color="auto"/>
          <w:bottom w:val="none" w:sz="0" w:space="0" w:color="auto"/>
          <w:right w:val="none" w:sz="0" w:space="0" w:color="auto"/>
          <w:bar w:val="none" w:sz="0" w:color="auto"/>
        </w:pBdr>
        <w:jc w:val="left"/>
        <w:rPr>
          <w:rFonts w:hAnsi="Times New Roman"/>
        </w:rPr>
      </w:pPr>
      <w:r w:rsidRPr="00E41E7B">
        <w:rPr>
          <w:rFonts w:hAnsi="Times New Roman"/>
        </w:rPr>
        <w:t>Komentované Pokyny pro autory sborníku Speleofórum</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Vážené přispěvatelky a vážení přispěvatelé,</w:t>
      </w:r>
      <w:r>
        <w:rPr>
          <w:rFonts w:hAnsi="Times New Roman"/>
        </w:rPr>
        <w:t xml:space="preserve"> protože</w:t>
      </w:r>
      <w:r w:rsidRPr="00E41E7B">
        <w:rPr>
          <w:rFonts w:hAnsi="Times New Roman"/>
        </w:rPr>
        <w:t xml:space="preserve"> </w:t>
      </w:r>
      <w:r>
        <w:rPr>
          <w:rFonts w:hAnsi="Times New Roman"/>
        </w:rPr>
        <w:t>v</w:t>
      </w:r>
      <w:r w:rsidRPr="00E41E7B">
        <w:rPr>
          <w:rFonts w:hAnsi="Times New Roman"/>
        </w:rPr>
        <w:t xml:space="preserve">elká většina autorů stále nedodržuje platné pokyny pro autory, které jsou vyvěšeny na webových stránkách České speleologické společnosti, a </w:t>
      </w:r>
      <w:r w:rsidRPr="00E41E7B">
        <w:rPr>
          <w:rFonts w:hAnsi="Times New Roman"/>
          <w:i/>
          <w:iCs/>
        </w:rPr>
        <w:t>které jsou závazné</w:t>
      </w:r>
      <w:r w:rsidRPr="00E41E7B">
        <w:rPr>
          <w:rFonts w:hAnsi="Times New Roman"/>
        </w:rPr>
        <w:t>. Není totiž úlohou editorů, aby články dopisovali, přepisovali, upravovali nebo jinak inovativně působili. Ono není snadné se vmyslet do toho, co autor chtěl sdělit, takže mnohdy není možné doplnit pozici obrázku či přílohy v textu nebo citaci ze seznamu literatury na správné místo v textu. U jednoduchých textů převod na požadovanou úpravu většinou není problémem a „revizoři“ textů to dělají bez toho, aby zatěžovali autory.</w:t>
      </w:r>
    </w:p>
    <w:p w:rsidR="008A60C8" w:rsidRPr="00E41E7B" w:rsidRDefault="008A60C8" w:rsidP="00033759">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Každý časopis má svoji vlastní úpravu, historii a tradice. Velmi se liší zejména forma citování v textu, styl úpravy citací v seznamu literatury, formální úprava názvu, způsob, jak se uvádějí autoři a jejich příslušnost, atd. Úprava rukopisů proto </w:t>
      </w:r>
      <w:r w:rsidRPr="00E41E7B">
        <w:rPr>
          <w:rFonts w:hAnsi="Times New Roman"/>
          <w:i/>
          <w:iCs/>
        </w:rPr>
        <w:t>musí</w:t>
      </w:r>
      <w:r w:rsidRPr="00E41E7B">
        <w:rPr>
          <w:rFonts w:hAnsi="Times New Roman"/>
        </w:rPr>
        <w:t xml:space="preserve"> odpovídat pokynům pro autory a zvyklostem, jaké jsou v tom kterém médiu, zde tedy ve sborníku Speleofóra – většinou se stačí podívat do minulého čísla a připravovaný rukopis podle toho upravit, když už nechci číst pokyny pro autory (což je ale vždy nejlepším řešením).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Nyní budeme postupovat téměř krok po kroku a objasníme si, jak připravit příspěvek do sborníku Speleofóra, co dodržovat a na co si dát pozor. Pokyny doporučují font TimesNewRoman s velikostí 12, jednoduché řádkování, odstavce zarovnané vlevo, speciální formátování není povoleno a opatrně s tabulátory!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Titul příspěvku/nadpis</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Jak dodržovati Pokyny pro autory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Autoři a jejich příslušnost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Zde jsou možné dvě úpravy</w:t>
      </w:r>
      <w:r>
        <w:rPr>
          <w:rFonts w:hAnsi="Times New Roman"/>
        </w:rPr>
        <w: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vertAlign w:val="superscript"/>
        </w:rPr>
      </w:pPr>
      <w:r w:rsidRPr="00E41E7B">
        <w:rPr>
          <w:rFonts w:hAnsi="Times New Roman"/>
        </w:rPr>
        <w:t>Milan Geršl</w:t>
      </w:r>
      <w:r w:rsidRPr="00E41E7B">
        <w:rPr>
          <w:rFonts w:hAnsi="Times New Roman"/>
          <w:vertAlign w:val="superscript"/>
        </w:rPr>
        <w:t>1</w:t>
      </w:r>
      <w:r w:rsidRPr="00E41E7B">
        <w:rPr>
          <w:rFonts w:hAnsi="Times New Roman"/>
        </w:rPr>
        <w:t>,</w:t>
      </w:r>
      <w:r w:rsidRPr="00E41E7B">
        <w:rPr>
          <w:rFonts w:hAnsi="Times New Roman"/>
          <w:vertAlign w:val="superscript"/>
        </w:rPr>
        <w:t xml:space="preserve"> </w:t>
      </w:r>
      <w:r w:rsidRPr="00E41E7B">
        <w:rPr>
          <w:rFonts w:hAnsi="Times New Roman"/>
        </w:rPr>
        <w:t>Fraňo Sabbath Travěnec</w:t>
      </w:r>
      <w:r w:rsidRPr="00E41E7B">
        <w:rPr>
          <w:rFonts w:hAnsi="Times New Roman"/>
          <w:vertAlign w:val="superscript"/>
        </w:rPr>
        <w:t>2</w:t>
      </w:r>
      <w:r w:rsidRPr="00E41E7B">
        <w:rPr>
          <w:rFonts w:hAnsi="Times New Roman"/>
        </w:rPr>
        <w:t>,</w:t>
      </w:r>
      <w:r w:rsidRPr="00E41E7B">
        <w:rPr>
          <w:rFonts w:hAnsi="Times New Roman"/>
          <w:vertAlign w:val="superscript"/>
        </w:rPr>
        <w:t xml:space="preserve"> </w:t>
      </w:r>
      <w:r w:rsidRPr="00E41E7B">
        <w:rPr>
          <w:rFonts w:hAnsi="Times New Roman"/>
        </w:rPr>
        <w:t>Libor Čech</w:t>
      </w:r>
      <w:r w:rsidRPr="00E41E7B">
        <w:rPr>
          <w:rFonts w:hAnsi="Times New Roman"/>
          <w:vertAlign w:val="superscript"/>
        </w:rPr>
        <w:t>3</w:t>
      </w:r>
    </w:p>
    <w:p w:rsidR="008A60C8" w:rsidRPr="00E41E7B" w:rsidRDefault="008A60C8" w:rsidP="00E41E7B">
      <w:pPr>
        <w:pStyle w:val="ListParagraph"/>
        <w:pBdr>
          <w:top w:val="none" w:sz="0" w:space="0" w:color="auto"/>
          <w:left w:val="none" w:sz="0" w:space="0" w:color="auto"/>
          <w:bottom w:val="none" w:sz="0" w:space="0" w:color="auto"/>
          <w:right w:val="none" w:sz="0" w:space="0" w:color="auto"/>
          <w:bar w:val="none" w:sz="0" w:color="auto"/>
        </w:pBdr>
        <w:ind w:left="0"/>
        <w:rPr>
          <w:rFonts w:hAnsi="Times New Roman"/>
        </w:rPr>
      </w:pPr>
      <w:r w:rsidRPr="00E41E7B">
        <w:rPr>
          <w:rFonts w:hAnsi="Times New Roman"/>
          <w:vertAlign w:val="superscript"/>
        </w:rPr>
        <w:t xml:space="preserve">1 </w:t>
      </w:r>
      <w:r w:rsidRPr="00E41E7B">
        <w:rPr>
          <w:rFonts w:hAnsi="Times New Roman"/>
        </w:rPr>
        <w:t xml:space="preserve">Mendelova univerzita v Brně, Agronomická fakulta, ÚZPET, Zemědělská 1, 613 00 Brno, </w:t>
      </w:r>
      <w:hyperlink r:id="rId6" w:history="1">
        <w:r w:rsidRPr="00E41E7B">
          <w:rPr>
            <w:rStyle w:val="Hyperlink0"/>
            <w:rFonts w:hAnsi="Times New Roman"/>
          </w:rPr>
          <w:t>gersl@mendelu.cz</w:t>
        </w:r>
      </w:hyperlink>
    </w:p>
    <w:p w:rsidR="008A60C8" w:rsidRPr="00E41E7B" w:rsidRDefault="008A60C8" w:rsidP="00E41E7B">
      <w:pPr>
        <w:pStyle w:val="ListParagraph"/>
        <w:pBdr>
          <w:top w:val="none" w:sz="0" w:space="0" w:color="auto"/>
          <w:left w:val="none" w:sz="0" w:space="0" w:color="auto"/>
          <w:bottom w:val="none" w:sz="0" w:space="0" w:color="auto"/>
          <w:right w:val="none" w:sz="0" w:space="0" w:color="auto"/>
          <w:bar w:val="none" w:sz="0" w:color="auto"/>
        </w:pBdr>
        <w:ind w:left="0"/>
        <w:rPr>
          <w:rFonts w:hAnsi="Times New Roman"/>
        </w:rPr>
      </w:pPr>
      <w:r w:rsidRPr="00E41E7B">
        <w:rPr>
          <w:rFonts w:hAnsi="Times New Roman"/>
          <w:vertAlign w:val="superscript"/>
        </w:rPr>
        <w:t xml:space="preserve">2 </w:t>
      </w:r>
      <w:r w:rsidRPr="00E41E7B">
        <w:rPr>
          <w:rFonts w:hAnsi="Times New Roman"/>
        </w:rPr>
        <w:t>ZO ČSS 6</w:t>
      </w:r>
      <w:r>
        <w:rPr>
          <w:rFonts w:hAnsi="Times New Roman"/>
        </w:rPr>
        <w:t>-</w:t>
      </w:r>
      <w:r w:rsidRPr="00E41E7B">
        <w:rPr>
          <w:rFonts w:hAnsi="Times New Roman"/>
        </w:rPr>
        <w:t>23 Aragonit, Hranice</w:t>
      </w:r>
    </w:p>
    <w:p w:rsidR="008A60C8" w:rsidRDefault="008A60C8" w:rsidP="00E41E7B">
      <w:pPr>
        <w:pStyle w:val="ListParagraph"/>
        <w:pBdr>
          <w:top w:val="none" w:sz="0" w:space="0" w:color="auto"/>
          <w:left w:val="none" w:sz="0" w:space="0" w:color="auto"/>
          <w:bottom w:val="none" w:sz="0" w:space="0" w:color="auto"/>
          <w:right w:val="none" w:sz="0" w:space="0" w:color="auto"/>
          <w:bar w:val="none" w:sz="0" w:color="auto"/>
        </w:pBdr>
        <w:ind w:left="0"/>
        <w:rPr>
          <w:rFonts w:hAnsi="Times New Roman"/>
        </w:rPr>
      </w:pPr>
      <w:r w:rsidRPr="00E41E7B">
        <w:rPr>
          <w:rFonts w:hAnsi="Times New Roman"/>
          <w:vertAlign w:val="superscript"/>
        </w:rPr>
        <w:t xml:space="preserve">3 </w:t>
      </w:r>
      <w:r w:rsidRPr="00E41E7B">
        <w:rPr>
          <w:rFonts w:hAnsi="Times New Roman"/>
        </w:rPr>
        <w:t>ZO ČSS 7</w:t>
      </w:r>
      <w:r>
        <w:rPr>
          <w:rFonts w:hAnsi="Times New Roman"/>
        </w:rPr>
        <w:t>-</w:t>
      </w:r>
      <w:r w:rsidRPr="00E41E7B">
        <w:rPr>
          <w:rFonts w:hAnsi="Times New Roman"/>
        </w:rPr>
        <w:t>02 Hranický kras, Olomouc</w:t>
      </w:r>
    </w:p>
    <w:p w:rsidR="008A60C8" w:rsidRPr="00E41E7B" w:rsidRDefault="008A60C8" w:rsidP="00E41E7B">
      <w:pPr>
        <w:pStyle w:val="ListParagraph"/>
        <w:pBdr>
          <w:top w:val="none" w:sz="0" w:space="0" w:color="auto"/>
          <w:left w:val="none" w:sz="0" w:space="0" w:color="auto"/>
          <w:bottom w:val="none" w:sz="0" w:space="0" w:color="auto"/>
          <w:right w:val="none" w:sz="0" w:space="0" w:color="auto"/>
          <w:bar w:val="none" w:sz="0" w:color="auto"/>
        </w:pBdr>
        <w:ind w:left="0"/>
        <w:rPr>
          <w:rFonts w:hAnsi="Times New Roman"/>
        </w:rPr>
      </w:pPr>
      <w:r w:rsidRPr="00E41E7B">
        <w:rPr>
          <w:rFonts w:hAnsi="Times New Roman"/>
        </w:rPr>
        <w:t>nebo Karel Novák (ZO ČSS 6-12 Speleologický klub Brno), Josef Kučerka (Správa jeskyní Moravského krasu, možno připojit emailovou adresu)</w:t>
      </w:r>
      <w:r>
        <w:rPr>
          <w:rFonts w:hAnsi="Times New Roman"/>
        </w:rPr>
        <w:t>.</w:t>
      </w:r>
      <w:r w:rsidRPr="00E41E7B">
        <w:rPr>
          <w:rFonts w:hAnsi="Times New Roman"/>
        </w:rPr>
        <w:t xml:space="preserve">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Text/stať</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Text příspěvku je zpravidla rozdělen do kapitol nebo podkapitol (např. Úvod, Popis lokalit, Závěr), ale není to podmínkou, zejména pro expediční zprávy, kratší příspěvky apod. Kapitoly a podkapitoly se mohou očíslovat (jakkoli), aby byla jasná jejich hierarchie a posloupnost. Nicméně složitější hierarchické členění (systém více typů podkapitol) se nedoporučuje. V otištěné verzi se toto číslování neobjeví!</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Citace literatury v textu</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 xml:space="preserve">V textu se citují použité zdroje, publikované, nepublikované, osobní sdělení apod. a to na příslušném místě nebo v souvislosti s použitím části již publikovaného textu (zde je to povinností danou mj. autorským zákonem a citace se uvádí a končí „uvozovkami“ a je </w:t>
      </w:r>
      <w:r w:rsidRPr="00E41E7B">
        <w:rPr>
          <w:rFonts w:hAnsi="Times New Roman"/>
          <w:i/>
          <w:iCs/>
        </w:rPr>
        <w:t>kurzívou</w:t>
      </w:r>
      <w:r w:rsidRPr="00E41E7B">
        <w:rPr>
          <w:rFonts w:hAnsi="Times New Roman"/>
        </w:rPr>
        <w:t xml:space="preserve">).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V textu a v popiscích tabulek, obrázků, fotografií a dalších příloh se cituje následovně: podle Nováka (1988), jak uvedl Novák a kol. (1989), jak se domnívá Ford et al. (2009) nebo: chodba náhle končí (Novák 1988), chodba jde nahoru (Novák a kol. 1989) či vrstvy jsou svislé (Ford et al. 2009).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Pokud je v závorce citací více, oddělují se středníkem a citace </w:t>
      </w:r>
      <w:r w:rsidRPr="00E41E7B">
        <w:rPr>
          <w:rFonts w:hAnsi="Times New Roman"/>
          <w:u w:val="single"/>
        </w:rPr>
        <w:t>jsou seřazeny od nejstarších po nejnovější</w:t>
      </w:r>
      <w:r w:rsidRPr="00E41E7B">
        <w:rPr>
          <w:rFonts w:hAnsi="Times New Roman"/>
        </w:rPr>
        <w:t xml:space="preserve"> (Novák 1988; Novák a kol. 1989; Ford et al. 2009), tedy v žádném případě podle abecedy. Citace jednoho autora se oddělují jen čárkou (Novák 1987, 1988).</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Citace publikace dvou autorů je následující: jak uvedli Novák a Nováková (1988); délka je neznámá (Novák a Nováková 1988).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Zkratka </w:t>
      </w:r>
      <w:r w:rsidRPr="00E41E7B">
        <w:rPr>
          <w:rFonts w:hAnsi="Times New Roman"/>
          <w:i/>
          <w:iCs/>
        </w:rPr>
        <w:t>a kol.</w:t>
      </w:r>
      <w:r w:rsidRPr="00E41E7B">
        <w:rPr>
          <w:rFonts w:hAnsi="Times New Roman"/>
        </w:rPr>
        <w:t xml:space="preserve"> nebo </w:t>
      </w:r>
      <w:r w:rsidRPr="00E41E7B">
        <w:rPr>
          <w:rFonts w:hAnsi="Times New Roman"/>
          <w:i/>
          <w:iCs/>
        </w:rPr>
        <w:t>et al.</w:t>
      </w:r>
      <w:r w:rsidRPr="00E41E7B">
        <w:rPr>
          <w:rFonts w:hAnsi="Times New Roman"/>
        </w:rPr>
        <w:t xml:space="preserve"> se používá, pokud citovaný článek pocház</w:t>
      </w:r>
      <w:r>
        <w:rPr>
          <w:rFonts w:hAnsi="Times New Roman"/>
        </w:rPr>
        <w:t>í</w:t>
      </w:r>
      <w:r w:rsidRPr="00E41E7B">
        <w:rPr>
          <w:rFonts w:hAnsi="Times New Roman"/>
        </w:rPr>
        <w:t xml:space="preserve"> z pera tří a více autorů; </w:t>
      </w:r>
      <w:r w:rsidRPr="00E41E7B">
        <w:rPr>
          <w:rFonts w:hAnsi="Times New Roman"/>
          <w:i/>
          <w:iCs/>
        </w:rPr>
        <w:t>a kol.</w:t>
      </w:r>
      <w:r w:rsidRPr="00E41E7B">
        <w:rPr>
          <w:rFonts w:hAnsi="Times New Roman"/>
        </w:rPr>
        <w:t xml:space="preserve"> se používá pro česky psané články, </w:t>
      </w:r>
      <w:r w:rsidRPr="00E41E7B">
        <w:rPr>
          <w:rFonts w:hAnsi="Times New Roman"/>
          <w:i/>
          <w:iCs/>
        </w:rPr>
        <w:t>et al.</w:t>
      </w:r>
      <w:r w:rsidRPr="00E41E7B">
        <w:rPr>
          <w:rFonts w:hAnsi="Times New Roman"/>
        </w:rPr>
        <w:t xml:space="preserve"> pro cizojazyčně psané články (i když českých autorů). V tomto případě nejsou editoři sborníku striktní, protože taková úprava jde jednoduše zaměnit.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Když je potřebné odcitovat osobní sdělení poznatku, který není nijak publikován, použije se (Novák, osob. sděl. 2006) v anglickém souhrnu (Novák, pers. comm. 2006).</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Citace jakékoli přílohy k článku v textu</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Na v</w:t>
      </w:r>
      <w:r w:rsidRPr="00E41E7B">
        <w:rPr>
          <w:rFonts w:hAnsi="Times New Roman"/>
          <w:u w:val="single"/>
        </w:rPr>
        <w:t>šechny přílohy ke článku</w:t>
      </w:r>
      <w:r w:rsidRPr="00E41E7B">
        <w:rPr>
          <w:rFonts w:hAnsi="Times New Roman"/>
        </w:rPr>
        <w:t xml:space="preserve">, ať jsou zalomeny ve vlastním vytištěném textu, uvedeny na obálce nebo v rámci barevné přílohy </w:t>
      </w:r>
      <w:r w:rsidRPr="00E41E7B">
        <w:rPr>
          <w:rFonts w:hAnsi="Times New Roman"/>
          <w:u w:val="single"/>
        </w:rPr>
        <w:t>musí být odkaz na příslušném místě v textu</w:t>
      </w:r>
      <w:r w:rsidRPr="00E41E7B">
        <w:rPr>
          <w:rFonts w:hAnsi="Times New Roman"/>
        </w:rPr>
        <w:t>. A to následovně: jak je uvedeno na obrázku X, jak je uvedeno v tabulce Y, jak je vidět na fotografii Z – pokud příloha není uvedena v závorce (viz dále) zásadně se nepoužívá zkratka a už nikoli velké písmeno na počátku. Pokud je odkaz v závorce, pak úprava je následující: v mapě Velkého dómu (obr. X), velké kolísání hladin (tab. Y), morfolgicky členité (foto Z). Pokud se odkazuje na více příloh, pak to vypadá následovně: na obrázcích 1 až 3 /lze i 1–3/, v tabulkách 3 až 5 a na fotografiích 6 až 12, pokud jsou odkazy v závorce, pak: (obr. 1 až 3 i 1–3, tab. 3 až 5 i 3–5, foto 6 až 12 i 6–12).</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 xml:space="preserve">Důležitá je </w:t>
      </w:r>
      <w:r w:rsidRPr="00E41E7B">
        <w:rPr>
          <w:rFonts w:hAnsi="Times New Roman"/>
          <w:u w:val="single"/>
        </w:rPr>
        <w:t>posloupnost odkazů</w:t>
      </w:r>
      <w:r w:rsidRPr="00E41E7B">
        <w:rPr>
          <w:rFonts w:hAnsi="Times New Roman"/>
        </w:rPr>
        <w:t xml:space="preserve"> na přílohy (obr., tab., grafy, mapy, fota atd.) v textu. NELZE – znovu – NELZE začínat odkazem na jiný obrázek, mapu, tabulku, graf, fotografii, přílohu než 1! Přílohy stejného typu je nutné uspořádat tak, aby logicky ilustrovaly text a hlavně ve správné posloupnosti – tedy 1, 2, 3, 4, 5 atp. Pokud je potřeba odkázat na již uvedenou přílohu, toto není problém, ale nelze odkázat na tabulku 2, aniž před tím byla odkázána tabulka 1. Pokud je obrázek/příloha rozčleněna na dílčí přílohy (např. v obrázku jsou 4 fota), tak ty dílčí přílohy musejí být uspořádány tak, aby umožňovaly posloupnost odkazu (nelze odkázat na obr. 4B a teprve pak na obr. 4A), pokud to příloha graficky a prostorově neumožňuje, je potřeba tomu přizpůsobit text, tak aby byl nejprve odkázán obrázek 4A a pak teprve 4B!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Světové strany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Jeden z hlavních problémů. Ve sborníku Speleofórum je zaužito zkracování světových stran. Podstatná jména se zkracují velkými písmeny bez tečky: sever (S), jih (J), východ (V), západ (Z); podobně složeniny severovýchod (SV) atd. U textů typu: puklinové systémy směru S–J, SV–JZ se mezi zkratkami světových stran používá pomlčka (alt a 0150 na numerické klávesnici).</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Přídavná jména apod. se zkracují malými písmeny s tečkou: severní (s.), severněji (s.), jižní (j.), jižněji (j.), atd.; podobně složeniny severovýchodní (sv.) apod. Výraz severojižní zlomová linie se zkrátí: s.-j. zlomová linie (tedy se spojovníkem).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Nezkracují se výrazy jako: nejjižněji nebo pokud geografickým označením začíná věta: „Jižně od brlohu je další…“ nebo: „Jih je na levoboku“.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Seznam literatury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Hlavní kámen úrazu. Všechny zdroje citované v textu a popiscích či vysvětlivkách k přílohám musejí být uvedeny v seznamu literatury a naopak všechny citace ze seznamu literatury musejí být v textu a popiscích či vysvětlivkách k přílohám řádně a na příslušném místě odcitovány.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 xml:space="preserve">Seznam literatury je řazen </w:t>
      </w:r>
      <w:r w:rsidRPr="00E41E7B">
        <w:rPr>
          <w:rFonts w:hAnsi="Times New Roman"/>
          <w:u w:val="single"/>
        </w:rPr>
        <w:t>zásadně abecedně</w:t>
      </w:r>
      <w:r w:rsidRPr="00E41E7B">
        <w:rPr>
          <w:rFonts w:hAnsi="Times New Roman"/>
        </w:rPr>
        <w:t>, nikoli podle vročení citovaného díla (</w:t>
      </w:r>
      <w:r w:rsidRPr="00E41E7B">
        <w:rPr>
          <w:rFonts w:hAnsi="Times New Roman"/>
          <w:u w:val="single"/>
        </w:rPr>
        <w:t>vročení je pomocným hlediskem</w:t>
      </w:r>
      <w:r w:rsidRPr="00E41E7B">
        <w:rPr>
          <w:rFonts w:hAnsi="Times New Roman"/>
        </w:rPr>
        <w:t xml:space="preserve"> pro více prací citovaného autora nebo kolektivu a řadí se od nejstaršího k nejmladšímu, nikdy naopak). Pokud jsou uváděna společná díla, řadí se podle příjmení prvního, druhého, třetího až x-tého autora (tedy Geršl, Filippi a Bruthans před Geršl a Travěnec, přestože první citaci napsali autoři tři a druhou jen dva, na počtu nezáleží):</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Geršl M. (</w:t>
      </w:r>
      <w:r w:rsidRPr="00E41E7B">
        <w:rPr>
          <w:rFonts w:hAnsi="Times New Roman"/>
          <w:u w:val="single"/>
        </w:rPr>
        <w:t>2013</w:t>
      </w:r>
      <w:r w:rsidRPr="00E41E7B">
        <w:rPr>
          <w:rFonts w:hAnsi="Times New Roman"/>
        </w:rPr>
        <w:t xml:space="preserve">): Výsledky novodobých výzkumů a model geneze raftových – gejzírových stalagmitů. – </w:t>
      </w:r>
      <w:r w:rsidRPr="00E41E7B">
        <w:rPr>
          <w:rFonts w:hAnsi="Times New Roman"/>
          <w:i/>
          <w:iCs/>
        </w:rPr>
        <w:t>Acta speleologica</w:t>
      </w:r>
      <w:r w:rsidRPr="00E41E7B">
        <w:rPr>
          <w:rFonts w:hAnsi="Times New Roman"/>
        </w:rPr>
        <w:t>, 4: 38–47. Průhonice.</w:t>
      </w:r>
    </w:p>
    <w:p w:rsidR="008A60C8" w:rsidRPr="00E41E7B" w:rsidRDefault="008A60C8" w:rsidP="00E41E7B">
      <w:pPr>
        <w:pStyle w:val="BodyText"/>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Geršl M. (</w:t>
      </w:r>
      <w:r w:rsidRPr="00E41E7B">
        <w:rPr>
          <w:rFonts w:hAnsi="Times New Roman"/>
          <w:u w:val="single"/>
        </w:rPr>
        <w:t>2016</w:t>
      </w:r>
      <w:r w:rsidRPr="00E41E7B">
        <w:rPr>
          <w:rFonts w:hAnsi="Times New Roman"/>
        </w:rPr>
        <w:t xml:space="preserve">): Rozlišení vod Hranického krasu na základě archivních analýz. – </w:t>
      </w:r>
      <w:r w:rsidRPr="00E41E7B">
        <w:rPr>
          <w:rFonts w:hAnsi="Times New Roman"/>
          <w:i/>
          <w:iCs/>
        </w:rPr>
        <w:t>Zprávy o geologických výzkumech v roce 2015</w:t>
      </w:r>
      <w:r w:rsidRPr="00E41E7B">
        <w:rPr>
          <w:rFonts w:hAnsi="Times New Roman"/>
        </w:rPr>
        <w:t>, 49: 247–252. Praha.</w:t>
      </w:r>
    </w:p>
    <w:p w:rsidR="008A60C8" w:rsidRPr="00E41E7B" w:rsidRDefault="008A60C8" w:rsidP="00E41E7B">
      <w:pPr>
        <w:pStyle w:val="Normln"/>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Geršl M., </w:t>
      </w:r>
      <w:r w:rsidRPr="00E41E7B">
        <w:rPr>
          <w:rFonts w:hAnsi="Times New Roman"/>
          <w:u w:val="single"/>
        </w:rPr>
        <w:t>F</w:t>
      </w:r>
      <w:r w:rsidRPr="00E41E7B">
        <w:rPr>
          <w:rFonts w:hAnsi="Times New Roman"/>
        </w:rPr>
        <w:t xml:space="preserve">ilippi M., Bruthans J. (2008): Nález raftových stalagmitů v solném krasu v Íránu. – </w:t>
      </w:r>
      <w:r w:rsidRPr="00E41E7B">
        <w:rPr>
          <w:rFonts w:hAnsi="Times New Roman"/>
          <w:i/>
          <w:iCs/>
        </w:rPr>
        <w:t>Speleofórum</w:t>
      </w:r>
      <w:r w:rsidRPr="00E41E7B">
        <w:rPr>
          <w:rFonts w:hAnsi="Times New Roman"/>
        </w:rPr>
        <w:t>, 27: 119–122. Praha.</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Geršl M., </w:t>
      </w:r>
      <w:r w:rsidRPr="00E41E7B">
        <w:rPr>
          <w:rFonts w:hAnsi="Times New Roman"/>
          <w:u w:val="single"/>
        </w:rPr>
        <w:t>T</w:t>
      </w:r>
      <w:r w:rsidRPr="00E41E7B">
        <w:rPr>
          <w:rFonts w:hAnsi="Times New Roman"/>
        </w:rPr>
        <w:t>ravěnec F. (2002a): Gejzírové stalagmit</w:t>
      </w:r>
      <w:r w:rsidRPr="00E41E7B">
        <w:rPr>
          <w:rFonts w:hAnsi="Times New Roman"/>
          <w:u w:val="single"/>
        </w:rPr>
        <w:t>y H</w:t>
      </w:r>
      <w:r w:rsidRPr="00E41E7B">
        <w:rPr>
          <w:rFonts w:hAnsi="Times New Roman"/>
        </w:rPr>
        <w:t xml:space="preserve">ranického krasu ve světle nových poznatků. – </w:t>
      </w:r>
      <w:r w:rsidRPr="00E41E7B">
        <w:rPr>
          <w:rFonts w:hAnsi="Times New Roman"/>
          <w:i/>
          <w:iCs/>
        </w:rPr>
        <w:t>Mineralogie Českého masivu a Západních Karpat. Sborník referátů</w:t>
      </w:r>
      <w:r w:rsidRPr="00E41E7B">
        <w:rPr>
          <w:rFonts w:hAnsi="Times New Roman"/>
        </w:rPr>
        <w:t xml:space="preserve">: 26–30. Olomouc.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Geršl M., Travěnec F. (2002b): Gejzírové stalagmit</w:t>
      </w:r>
      <w:r w:rsidRPr="00E41E7B">
        <w:rPr>
          <w:rFonts w:hAnsi="Times New Roman"/>
          <w:u w:val="single"/>
        </w:rPr>
        <w:t>y v H</w:t>
      </w:r>
      <w:r w:rsidRPr="00E41E7B">
        <w:rPr>
          <w:rFonts w:hAnsi="Times New Roman"/>
        </w:rPr>
        <w:t xml:space="preserve">ranickém krasu – nová teorie geneze. – </w:t>
      </w:r>
      <w:r w:rsidRPr="00E41E7B">
        <w:rPr>
          <w:rFonts w:hAnsi="Times New Roman"/>
          <w:i/>
          <w:iCs/>
        </w:rPr>
        <w:t>Speleofórum 2002</w:t>
      </w:r>
      <w:r w:rsidRPr="00E41E7B">
        <w:rPr>
          <w:rFonts w:hAnsi="Times New Roman"/>
        </w:rPr>
        <w:t xml:space="preserve">, 21: 67–69. Praha.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V případě, že stejný autorský kolektiv a ve stejném roce publikuje více citovaných prací, pak o pořadí rozhoduje abecedně první slovo a další slova v názvu článku, v uvedeném případě je u 2002 uvedeno jako 2002a příspěvek z Mineralogie atd., protože první litery slov názvu jsou GSH, zatímco u 2002b to je GSV. Myslím, že u složitějších případů bude řazení multiautorských článků na editorech článků, pravidla jsou dosti složitá a zákeřná a snadno se nedají předat.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 xml:space="preserve">Co mají citace obsahovat? Hlavní je, aby citace byly co možná nejúplnější. Názvy článků, časopisů, institucí se zásadně nezkracují. Důležité je, aby citující autor citované dílo fyzicky viděl (tištěné, elektronicky) a nepapouškoval citace opsané z citovaných prací – tato praxe vede jednak k možnému překroucení toho co bylo citováno (pozor: překroucení může být i záměrně podsunuto), ale i k pokroucení citací vlastních – pak se práce už vůbec nedá dohledat. Pokud jsem citovanou věc neviděl, je nejlépe takovou citaci uvést v textu jako: Novák (1988 v Novák a Nováková 1989) ve formě v závorce (Novák 1988 v Novák a Nováková 1989), lze přidat i stránku, na které to dílo ti autoři citují (Novák 1988 v Novák a Nováková 1989, s. 22) a v seznamu literatury uvést jen citaci Nováka a Novákové (1988), tedy díla, kde jsem citaci našel. Pokud se musí odcitovat dílo, které autor příspěvku neviděl, ale je notoricky známo, provede to následovně (za i neúplnou citaci uvede n. v. = non vidi), viz např. Komenského mapa Moravy: Komenský J. A. (1627): </w:t>
      </w:r>
      <w:r w:rsidRPr="00E41E7B">
        <w:rPr>
          <w:rFonts w:hAnsi="Times New Roman"/>
          <w:i/>
          <w:iCs/>
        </w:rPr>
        <w:t>Moraviae Nova et Post Omnes Priores Accuratissima delineation</w:t>
      </w:r>
      <w:r w:rsidRPr="00E41E7B">
        <w:rPr>
          <w:rFonts w:hAnsi="Times New Roman"/>
        </w:rPr>
        <w:t>. (n. v.)</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 xml:space="preserve">Citace musejí důsledně dodržovat podobu uváděnou tím kterým médiem – pokud jsou čísla (většinou svazky) v latinských číslicích, cituje se v latinských číslicích (např. LX nikoli 60, např. </w:t>
      </w:r>
      <w:r w:rsidRPr="00E41E7B">
        <w:rPr>
          <w:rFonts w:hAnsi="Times New Roman"/>
          <w:i/>
          <w:iCs/>
        </w:rPr>
        <w:t>Acta Musei Moraviae, Sci. Geol</w:t>
      </w:r>
      <w:r w:rsidRPr="00E41E7B">
        <w:rPr>
          <w:rFonts w:hAnsi="Times New Roman"/>
        </w:rPr>
        <w:t xml:space="preserve">., LX). Pokud časopisecká řada má kromě čísla svazku rovněž čísla jednotlivých časopisů, uvádějí se zásadně čísla obě, např. </w:t>
      </w:r>
      <w:r w:rsidRPr="00E41E7B">
        <w:rPr>
          <w:rFonts w:hAnsi="Times New Roman"/>
          <w:i/>
          <w:iCs/>
        </w:rPr>
        <w:t>Československý kras</w:t>
      </w:r>
      <w:r w:rsidRPr="00E41E7B">
        <w:rPr>
          <w:rFonts w:hAnsi="Times New Roman"/>
        </w:rPr>
        <w:t xml:space="preserve">, IV, 4, nebo </w:t>
      </w:r>
      <w:r w:rsidRPr="00E41E7B">
        <w:rPr>
          <w:rFonts w:hAnsi="Times New Roman"/>
          <w:i/>
          <w:iCs/>
        </w:rPr>
        <w:t>Věstník Ústředního ústavu geologického</w:t>
      </w:r>
      <w:r w:rsidRPr="00E41E7B">
        <w:rPr>
          <w:rFonts w:hAnsi="Times New Roman"/>
        </w:rPr>
        <w:t xml:space="preserve">, 35, 2–3, některé řady mají potom ještě číslo pořadové: </w:t>
      </w:r>
      <w:r w:rsidRPr="00E41E7B">
        <w:rPr>
          <w:rFonts w:hAnsi="Times New Roman"/>
          <w:i/>
          <w:iCs/>
        </w:rPr>
        <w:t>Nature</w:t>
      </w:r>
      <w:r w:rsidRPr="00E41E7B">
        <w:rPr>
          <w:rFonts w:hAnsi="Times New Roman"/>
        </w:rPr>
        <w:t xml:space="preserve">, 128, 11, 7849. </w:t>
      </w:r>
      <w:r w:rsidRPr="00E41E7B">
        <w:rPr>
          <w:rFonts w:hAnsi="Times New Roman"/>
          <w:u w:val="single"/>
        </w:rPr>
        <w:t>Čím úplnější citace, tím snaději ji čtenář najde</w:t>
      </w:r>
      <w:r w:rsidRPr="00E41E7B">
        <w:rPr>
          <w:rFonts w:hAnsi="Times New Roman"/>
        </w:rPr>
        <w: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Běžné druhy citací ve sborníku Speleofóra vypadají následovně – </w:t>
      </w:r>
      <w:r w:rsidRPr="00E41E7B">
        <w:rPr>
          <w:rFonts w:hAnsi="Times New Roman"/>
          <w:u w:val="single"/>
        </w:rPr>
        <w:t>úprava citovaných prací je závazná</w:t>
      </w:r>
      <w:r w:rsidRPr="00E41E7B">
        <w:rPr>
          <w:rFonts w:hAnsi="Times New Roman"/>
        </w:rPr>
        <w: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Geršl M. (2013): Výsledky novodobých výzkumů a model geneze raftových – gejzírových stalagmitů. – </w:t>
      </w:r>
      <w:r w:rsidRPr="00E41E7B">
        <w:rPr>
          <w:rFonts w:hAnsi="Times New Roman"/>
          <w:i/>
          <w:iCs/>
        </w:rPr>
        <w:t>Acta speleologica</w:t>
      </w:r>
      <w:r w:rsidRPr="00E41E7B">
        <w:rPr>
          <w:rFonts w:hAnsi="Times New Roman"/>
        </w:rPr>
        <w:t>, 4: 38–47. Průhonice.</w:t>
      </w:r>
    </w:p>
    <w:p w:rsidR="008A60C8" w:rsidRPr="00E41E7B" w:rsidRDefault="008A60C8" w:rsidP="00E41E7B">
      <w:pPr>
        <w:widowControl w:val="0"/>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Bláha P., Karous M., Kněz J., Müller K. (1999): Možnosti georadaru v inženýrském průzkumu. – </w:t>
      </w:r>
      <w:r w:rsidRPr="00E41E7B">
        <w:rPr>
          <w:rFonts w:hAnsi="Times New Roman"/>
          <w:i/>
          <w:iCs/>
        </w:rPr>
        <w:t>Geotechnika</w:t>
      </w:r>
      <w:r w:rsidRPr="00E41E7B">
        <w:rPr>
          <w:rFonts w:hAnsi="Times New Roman"/>
        </w:rPr>
        <w:t>, 2, 3: 12–15.</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Geršl M., Travěnec F. (2002): Gejzírové stalagmity Hranického krasu ve světle nových poznatků. – </w:t>
      </w:r>
      <w:r w:rsidRPr="00E41E7B">
        <w:rPr>
          <w:rFonts w:hAnsi="Times New Roman"/>
          <w:i/>
          <w:iCs/>
        </w:rPr>
        <w:t>Mineralogie Českého masivu a Západních Karpat. Sborník referátů</w:t>
      </w:r>
      <w:r w:rsidRPr="00E41E7B">
        <w:rPr>
          <w:rFonts w:hAnsi="Times New Roman"/>
        </w:rPr>
        <w:t xml:space="preserve">: 26–30. Olomouc.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Klimchouk A., Ford D. (2000): Types of Karst and Evolution of Hydrogeologic Setting. – In: Klimchouk A. B., Ford D. C., Palmer A. N., Dreybrodt W. (Eds.): </w:t>
      </w:r>
      <w:r w:rsidRPr="00E41E7B">
        <w:rPr>
          <w:rFonts w:hAnsi="Times New Roman"/>
          <w:i/>
          <w:iCs/>
        </w:rPr>
        <w:t>Speleogenesis. Evolution of Karst Aquifers</w:t>
      </w:r>
      <w:r w:rsidRPr="00E41E7B">
        <w:rPr>
          <w:rFonts w:hAnsi="Times New Roman"/>
        </w:rPr>
        <w:t>: 45–53. National Speleological Society. Huntsville.</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Jol H.M. (2008): </w:t>
      </w:r>
      <w:r w:rsidRPr="00E41E7B">
        <w:rPr>
          <w:rFonts w:hAnsi="Times New Roman"/>
          <w:i/>
          <w:iCs/>
        </w:rPr>
        <w:t>Ground Penetrating Radar Theory and Applications</w:t>
      </w:r>
      <w:r w:rsidRPr="00E41E7B">
        <w:rPr>
          <w:rFonts w:hAnsi="Times New Roman"/>
        </w:rPr>
        <w:t>. – Elsevier: 1–524. Amsterdam.</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Petránek J. (1983): </w:t>
      </w:r>
      <w:r w:rsidRPr="00E41E7B">
        <w:rPr>
          <w:rFonts w:hAnsi="Times New Roman"/>
          <w:i/>
          <w:iCs/>
        </w:rPr>
        <w:t>Encyklopedický slovník geologických věd</w:t>
      </w:r>
      <w:r w:rsidRPr="00E41E7B">
        <w:rPr>
          <w:rFonts w:hAnsi="Times New Roman"/>
        </w:rPr>
        <w:t>. – Český geologický ústav v Nakladatelství Československé akademie věd: 1–920 a 1–852. Praha.</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Rez J. (2010): </w:t>
      </w:r>
      <w:r w:rsidRPr="00E41E7B">
        <w:rPr>
          <w:rFonts w:hAnsi="Times New Roman"/>
          <w:i/>
          <w:iCs/>
        </w:rPr>
        <w:t>Strukturně-geologický vývoj jižní části Moravského krasu</w:t>
      </w:r>
      <w:r w:rsidRPr="00E41E7B">
        <w:rPr>
          <w:rFonts w:hAnsi="Times New Roman"/>
        </w:rPr>
        <w:t>. – Disertační práce: 1–65. Ústav geologických věd Přírodovědecké fakulty Masarykovy univerzity v Brně.</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Daňko J., Bližkovský M. (1968): </w:t>
      </w:r>
      <w:r w:rsidRPr="00E41E7B">
        <w:rPr>
          <w:rFonts w:hAnsi="Times New Roman"/>
          <w:i/>
          <w:iCs/>
        </w:rPr>
        <w:t>Zpráva o geofyzikálním měření v severní části Moravského krasu</w:t>
      </w:r>
      <w:r w:rsidRPr="00E41E7B">
        <w:rPr>
          <w:rFonts w:hAnsi="Times New Roman"/>
        </w:rPr>
        <w:t>. – Archiv Geografického ústavu ČSAV: 1–62. Brno.</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Vysoká H. (2016): </w:t>
      </w:r>
      <w:r w:rsidRPr="00E41E7B">
        <w:rPr>
          <w:rFonts w:hAnsi="Times New Roman"/>
          <w:i/>
          <w:iCs/>
        </w:rPr>
        <w:t>Hydrogeologický výzkum Hranické propasti</w:t>
      </w:r>
      <w:r w:rsidRPr="00E41E7B">
        <w:rPr>
          <w:rFonts w:hAnsi="Times New Roman"/>
        </w:rPr>
        <w:t xml:space="preserve">. – Nepublikovaná Závěrečná zpráva pro projekt Expedice Neuron nadačního fondu Neuron: 1–265. Praha.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Himmel J. (2013): </w:t>
      </w:r>
      <w:r w:rsidRPr="00E41E7B">
        <w:rPr>
          <w:rFonts w:hAnsi="Times New Roman"/>
          <w:i/>
          <w:iCs/>
        </w:rPr>
        <w:t>Ponorná říčka a její přítoky</w:t>
      </w:r>
      <w:r w:rsidRPr="00E41E7B">
        <w:rPr>
          <w:rFonts w:hAnsi="Times New Roman"/>
        </w:rPr>
        <w:t>. – Archiv ČSS ZO  6–11: 1–28, 4 str. bar. příl. Brno.</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 xml:space="preserve">Po názvu článku/monografie je tečka, odrážka a pomlčka, poté za odrážkou název periodika, vydavatelství či archivu. Názvy periodik se uvádějí </w:t>
      </w:r>
      <w:r w:rsidRPr="00E41E7B">
        <w:rPr>
          <w:rFonts w:hAnsi="Times New Roman"/>
          <w:i/>
          <w:iCs/>
        </w:rPr>
        <w:t>kurzívou</w:t>
      </w:r>
      <w:r w:rsidRPr="00E41E7B">
        <w:rPr>
          <w:rFonts w:hAnsi="Times New Roman"/>
        </w:rPr>
        <w:t>, jakož i názvy monografií a nepublikovaných archivních děl. U mezinárodních periodik se na konci neuvádějí místa vydání, u čistě lokálních ano (např. časopis s názven Speleo je vydáván různými vydavateli v různých státech a místo vydání jasně určí o jaké Speleo jde).</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Přílohy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Přílohy představují zejména fotografie, tabulky, kresby, grafy či mapy. Přílohy se nikdy nevkládají přímo do textového souboru, obsahujícího text příspěvku, ale jsou zasílány jako samostatné soubory. Pozice příslušné přílohy v textu může být naznačena popiskem přílohy nebo jen upozorněním obrázek XY nebo přílohou v co nejmenším rozlišení na pozici vloženými – pozor, při lámání dochází k posunům v textu.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Přílohy se do redakce posílají v úpravě, která </w:t>
      </w:r>
      <w:r w:rsidRPr="00E41E7B">
        <w:rPr>
          <w:rFonts w:hAnsi="Times New Roman"/>
          <w:u w:val="single"/>
        </w:rPr>
        <w:t>jednoznačně umožní identifikaci přílohy</w:t>
      </w:r>
      <w:r w:rsidRPr="00E41E7B">
        <w:rPr>
          <w:rFonts w:hAnsi="Times New Roman"/>
        </w:rPr>
        <w:t xml:space="preserve"> ke konkrétnímu textu – tedy v žádném případě neoznačujte přílohy jako obr. 1, mapa 2, foto 1, tab. 3, ale např. Eman_obr_1, Hranice_tab_2, Štercl_mapa_5 a podobnou formou je potřeba nazvat i vlastní Word či rtf text: Eman_text, Hranice_text.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rPr>
        <w:t>Autorský zákon – copyright</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Ochrana duševního vlastnictví je upravena autorským zákonem. Každý stát má vlastní autorský zákon, více nebo méně přísný a státy na jeho dodržování přímo dohlížejí nebo si najímají příslušné agentury či právní kanceláře. Většina mezinárodních vydavatelství má ještě specifické úpravy (většinou zpřísnění) podmínek použití, využití a šíření již vydaných děl. Vlastní copyrightová ochrana vydaného díla vesměs přechází po určité době (dané vydavatelskou smlouvou s autorem) z vydavatele zpět na autory anebo jejich dědice. Doba ochrany díla většinou končí až 70 let po smrti autora!!! Toto je potřeba brát v úvahu.</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ab/>
        <w:t xml:space="preserve">Proto nelze citovat souvislé pasáže z děl (ani neupravené/nezměněné věty) bez řádné citace zdroje a jeho uvedení v seznamu použité literatury. Proto nelze prostě přetisknout obrázek z jiného díla, bez toho, aby k takovému činu nebyl připojen souhlas vydavatele nebo autora/ů nebo jejich dědiců (ve smyslu vydavatelských smluv) nebo neuplynula-li lhůta 70 let od smrti posledního z autorů (proto většinou nemůžete z knihoven získat elektronickou verzi tisků vydaných po roce 1914, jen xerokopii). Souhlas musí být udělen písemně! Ústní souhlas není k ničemu! Pozor – pokud přetisknete (bez úpravy) obrázek či jinou přílohu a doplníte vlastními náčrtky, pak se na toto převzetí copyrightový souhlas rovněž vztahuje, i když se jedná „pouze“ o podklad! Některá vydavatelství tolerují, pokud převezmete obrázek a změníte v něm barvy nebo fonty či šrafy, jiná to netolerují vůbec, pokud není obrázek změněn např. v průběhu kontur, hranic… Nejlépe je obrázek převzít, celý překreslit a doplnit svými doplňky. Nicméně tím nejste osvobozeni od uvedení zdroje a jeho řádného citování v seznamu literatury. Např.: „geologický podklad a mapa jeskyně podle Nováka a kol. (1988; doplněn, změněn, upraven…“ atd. podle toho, co se s tím podkladem spáchalo).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 xml:space="preserve"> V posledních ročnících Speleofóra se objevují následující hlavní prohřešky proti autorskému zákonu:</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Použití mapového díla nebo výřezu z něho (Kartografia, ShoCart, Česká geologická služba apod.) jako podkladu pro jakoukoli přílohu – nelze bez výslovného písemného souhlasu vydavatele (někteří to zpoplatňují podle velikosti převzatého mapového díla či jeho výřezu).</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Přetištění již publikovaného článku včetně příloh v nezměněné podobě. Překlad článku a popisků k přílohám do jazyka českého není nějakým významným problémem vyjma problému etického, proč tisknout identicky to, co již bylo někde otištěno… Ale přetisknout přílohy beze změn nebo bez souhlasu vydavatele původního díla nelze.</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Přetištění příloh (většinou grafických – map, náčrtů, obrázků, schémat) bez souhlasu vydavatele (viz výše) a bez jakýchkoli změn nebo doplnění jako podkladu pro nové vlastní náčrtky.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r w:rsidRPr="00E41E7B">
        <w:rPr>
          <w:rFonts w:hAnsi="Times New Roman"/>
        </w:rPr>
        <w:t>Je jasné, že zdroj se vždy musí řádně odcitovat a uvést do seznamu literatury. Ještě že GoogleEarth nebo mapy.cz si zdroj vždy do obrázku vtisknou, ale do popisku k příloze se musí uvést (např.: mapa: zdroj GoogleEarth).</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b/>
          <w:bCs/>
          <w:i/>
          <w:iCs/>
        </w:rPr>
      </w:pPr>
      <w:r w:rsidRPr="00E41E7B">
        <w:rPr>
          <w:rFonts w:hAnsi="Times New Roman"/>
          <w:b/>
          <w:bCs/>
          <w:i/>
          <w:iCs/>
        </w:rPr>
        <w:t>Závěr</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b/>
          <w:bCs/>
        </w:rPr>
      </w:pPr>
      <w:r w:rsidRPr="00E41E7B">
        <w:rPr>
          <w:rFonts w:hAnsi="Times New Roman"/>
          <w:b/>
          <w:bCs/>
        </w:rPr>
        <w:t xml:space="preserve">Příspěvky, které nemají úpravu požadovanou Pokyny pro autory sborníku Speleofóra, budou od ročníku 37, 2018, nekompromisně vraceny autorům k upravení podle Pokynů autorům a tohoto návodu.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ind w:firstLine="708"/>
        <w:rPr>
          <w:rFonts w:hAnsi="Times New Roman"/>
        </w:rPr>
      </w:pPr>
    </w:p>
    <w:p w:rsidR="008A60C8" w:rsidRDefault="008A60C8" w:rsidP="00E41E7B">
      <w:pPr>
        <w:pStyle w:val="Heading1"/>
        <w:pBdr>
          <w:top w:val="none" w:sz="0" w:space="0" w:color="auto"/>
          <w:left w:val="none" w:sz="0" w:space="0" w:color="auto"/>
          <w:bottom w:val="none" w:sz="0" w:space="0" w:color="auto"/>
          <w:right w:val="none" w:sz="0" w:space="0" w:color="auto"/>
          <w:bar w:val="none" w:sz="0" w:color="auto"/>
        </w:pBdr>
        <w:jc w:val="left"/>
        <w:rPr>
          <w:rFonts w:hAnsi="Times New Roman"/>
        </w:rPr>
      </w:pPr>
      <w:r w:rsidRPr="00E41E7B">
        <w:rPr>
          <w:rFonts w:hAnsi="Times New Roman"/>
        </w:rPr>
        <w:t>Pokyny pro autory sborníku Speleofóra</w:t>
      </w:r>
    </w:p>
    <w:p w:rsidR="008A60C8"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1. Příspěvky zasílejte na adresu </w:t>
      </w:r>
      <w:hyperlink r:id="rId7" w:history="1">
        <w:r w:rsidRPr="00E41E7B">
          <w:rPr>
            <w:rStyle w:val="Hyperlink1"/>
            <w:rFonts w:hAnsi="Times New Roman"/>
          </w:rPr>
          <w:t>redakce@speleo.cz</w:t>
        </w:r>
      </w:hyperlink>
      <w:r w:rsidRPr="00E41E7B">
        <w:rPr>
          <w:rFonts w:hAnsi="Times New Roman"/>
        </w:rPr>
        <w:t xml:space="preserve">. Prosíme všechny autory, pokud nedostanou potvrzení o převzetí příspěvku, aby se nám na uvedenou adresu ozvali a ujistili se, že byl skutečně příspěvek doručen a redakcí převzat.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2. Příspěvky musí být do redakce doručeny do termínu vyhlášené uzávěrky. Pouze </w:t>
      </w:r>
      <w:r w:rsidRPr="00E41E7B">
        <w:rPr>
          <w:rFonts w:hAnsi="Times New Roman"/>
          <w:b/>
          <w:bCs/>
        </w:rPr>
        <w:t>zcela výjimečně a v odůvodněném případě</w:t>
      </w:r>
      <w:r w:rsidRPr="00E41E7B">
        <w:rPr>
          <w:rFonts w:hAnsi="Times New Roman"/>
        </w:rPr>
        <w:t xml:space="preserve"> je možné před vyhlášeným termínem uzávěrky dohodnout s redakcí pozdější termín dodání příspěvku nebo některé jeho části.</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 </w:t>
      </w:r>
    </w:p>
    <w:p w:rsidR="008A60C8"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3. Příspěvky je třeba zasílat vždy v úplné podobě. Přílohy se přidají jako další samostatné přílohy do téhož emailu jako je soubor s textem, lze je zaslat dalšími emaily nebo je vložit sbalené do archivu *.zip, *.rar nebo, v případě velkého datového objemu, je vhodnější vložit text vlastního příspěvku do emailu a přílohy zaslat cestou datové úschovny, např. – </w:t>
      </w:r>
      <w:hyperlink r:id="rId8" w:history="1">
        <w:r w:rsidRPr="00E41E7B">
          <w:rPr>
            <w:rStyle w:val="Hyperlink1"/>
            <w:rFonts w:hAnsi="Times New Roman"/>
          </w:rPr>
          <w:t>http://www.uschovna.cz/</w:t>
        </w:r>
      </w:hyperlink>
      <w:r w:rsidRPr="00E41E7B">
        <w:rPr>
          <w:rFonts w:hAnsi="Times New Roman"/>
        </w:rPr>
        <w:t xml:space="preserve">.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4. Vlastní text příspěvku je zaslán v textovém souboru běžně užívaného formátu, přednostně ve formátu *.doc nebo *.rtf.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5. Povinné součásti příspěvku: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Název příspěvku. Jména a příjmení všech autorů příspěvku včetně příslušnosti (profesní, soukromá, ZO ČSS, apod.) – např. </w:t>
      </w:r>
      <w:r w:rsidRPr="00E41E7B">
        <w:rPr>
          <w:rFonts w:hAnsi="Times New Roman"/>
          <w:i/>
          <w:iCs/>
        </w:rPr>
        <w:t>Karel Novák (ZO ČSS 6-12 Speleologický klub Brno), Josef Kučerka (Správa jeskyní Moravského krasu, lze uvést emailovou adresu)</w:t>
      </w:r>
      <w:r w:rsidRPr="00E41E7B">
        <w:rPr>
          <w:rFonts w:hAnsi="Times New Roman"/>
        </w:rPr>
        <w:t xml:space="preserve"> nebo </w:t>
      </w:r>
      <w:r w:rsidRPr="00E41E7B">
        <w:rPr>
          <w:rFonts w:hAnsi="Times New Roman"/>
          <w:i/>
          <w:iCs/>
        </w:rPr>
        <w:t>Milan Geršl</w:t>
      </w:r>
      <w:r w:rsidRPr="00E41E7B">
        <w:rPr>
          <w:rFonts w:hAnsi="Times New Roman"/>
          <w:i/>
          <w:iCs/>
          <w:vertAlign w:val="superscript"/>
        </w:rPr>
        <w:t>1</w:t>
      </w:r>
      <w:r w:rsidRPr="00E41E7B">
        <w:rPr>
          <w:rFonts w:hAnsi="Times New Roman"/>
          <w:i/>
          <w:iCs/>
        </w:rPr>
        <w:t>,</w:t>
      </w:r>
      <w:r w:rsidRPr="00E41E7B">
        <w:rPr>
          <w:rFonts w:hAnsi="Times New Roman"/>
          <w:i/>
          <w:iCs/>
          <w:vertAlign w:val="superscript"/>
        </w:rPr>
        <w:t xml:space="preserve"> </w:t>
      </w:r>
      <w:r w:rsidRPr="00E41E7B">
        <w:rPr>
          <w:rFonts w:hAnsi="Times New Roman"/>
          <w:i/>
          <w:iCs/>
        </w:rPr>
        <w:t>Fraňo Sabbath Travěnec</w:t>
      </w:r>
      <w:r w:rsidRPr="00E41E7B">
        <w:rPr>
          <w:rFonts w:hAnsi="Times New Roman"/>
          <w:i/>
          <w:iCs/>
          <w:vertAlign w:val="superscript"/>
        </w:rPr>
        <w:t>2</w:t>
      </w:r>
      <w:r w:rsidRPr="00E41E7B">
        <w:rPr>
          <w:rFonts w:hAnsi="Times New Roman"/>
          <w:i/>
          <w:iCs/>
        </w:rPr>
        <w:t>,</w:t>
      </w:r>
      <w:r w:rsidRPr="00E41E7B">
        <w:rPr>
          <w:rFonts w:hAnsi="Times New Roman"/>
          <w:i/>
          <w:iCs/>
          <w:vertAlign w:val="superscript"/>
        </w:rPr>
        <w:t xml:space="preserve"> </w:t>
      </w:r>
      <w:r w:rsidRPr="00E41E7B">
        <w:rPr>
          <w:rFonts w:hAnsi="Times New Roman"/>
          <w:i/>
          <w:iCs/>
        </w:rPr>
        <w:t>Libor Čech</w:t>
      </w:r>
      <w:r w:rsidRPr="00E41E7B">
        <w:rPr>
          <w:rFonts w:hAnsi="Times New Roman"/>
          <w:i/>
          <w:iCs/>
          <w:vertAlign w:val="superscript"/>
        </w:rPr>
        <w:t xml:space="preserve">3 </w:t>
      </w:r>
      <w:r w:rsidRPr="00E41E7B">
        <w:rPr>
          <w:rFonts w:hAnsi="Times New Roman"/>
        </w:rPr>
        <w:t>a pod jména postupně pod sebe uvést konkrétní příslušnosti:</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vertAlign w:val="superscript"/>
        </w:rPr>
        <w:t>1</w:t>
      </w:r>
      <w:r w:rsidRPr="00E41E7B">
        <w:rPr>
          <w:rFonts w:hAnsi="Times New Roman"/>
          <w:i/>
          <w:iCs/>
        </w:rPr>
        <w:t xml:space="preserve"> ZO ČSS 6-12 Speleologický klub Brno</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rPr>
      </w:pPr>
      <w:r w:rsidRPr="00E41E7B">
        <w:rPr>
          <w:rFonts w:hAnsi="Times New Roman"/>
          <w:i/>
          <w:iCs/>
          <w:vertAlign w:val="superscript"/>
        </w:rPr>
        <w:t>2</w:t>
      </w:r>
      <w:r w:rsidRPr="00E41E7B">
        <w:rPr>
          <w:rFonts w:hAnsi="Times New Roman"/>
          <w:i/>
          <w:iCs/>
        </w:rPr>
        <w:t xml:space="preserve"> Správa jeskyní Moravského krasu</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i/>
          <w:iCs/>
          <w:u w:val="single"/>
        </w:rPr>
      </w:pPr>
      <w:r w:rsidRPr="00E41E7B">
        <w:rPr>
          <w:rFonts w:hAnsi="Times New Roman"/>
          <w:i/>
          <w:iCs/>
          <w:vertAlign w:val="superscript"/>
        </w:rPr>
        <w:t>3</w:t>
      </w:r>
      <w:r w:rsidRPr="00E41E7B">
        <w:rPr>
          <w:rFonts w:hAnsi="Times New Roman"/>
          <w:i/>
          <w:iCs/>
        </w:rPr>
        <w:t>Atd.</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Text příspěvku. Text je zapsán bez užití speciálního formátování a nadužívání tabulátorů, preferováno je písmo TimesNewRoman, velikost písma 12, řádkování 1, zarovnání odstavce doleva. Za obvyklý rozsah textu je považováno 2–5 tiskových stran A4.</w:t>
      </w:r>
      <w:r w:rsidRPr="00E41E7B">
        <w:rPr>
          <w:rFonts w:hAnsi="Times New Roman"/>
        </w:rPr>
        <w:br/>
      </w:r>
      <w:r w:rsidRPr="00E41E7B">
        <w:rPr>
          <w:rFonts w:hAnsi="Times New Roman"/>
        </w:rPr>
        <w:br/>
        <w:t xml:space="preserve">Citace v textu. V případě využití citací je třeba na odkazovaný zdroj (článek, kniha, nepublikovaný text uložený v archivu apod.) odkazovat v textu uvedením příjmení autora/autorů a roku uveřejnění práce do závorky, resp. při užití samotného jména autora v textu dáváme do závorky pouze rok:  </w:t>
      </w:r>
      <w:r w:rsidRPr="00E41E7B">
        <w:rPr>
          <w:rFonts w:hAnsi="Times New Roman"/>
          <w:i/>
          <w:iCs/>
        </w:rPr>
        <w:t>..a tato chodba se táhne ještě 150 m (Paukert 1996). Jak uvádí Novák (1998), lze…</w:t>
      </w:r>
      <w:r w:rsidRPr="00E41E7B">
        <w:rPr>
          <w:rFonts w:hAnsi="Times New Roman"/>
        </w:rPr>
        <w:br/>
      </w:r>
      <w:r w:rsidRPr="00E41E7B">
        <w:rPr>
          <w:rFonts w:hAnsi="Times New Roman"/>
        </w:rPr>
        <w:br/>
        <w:t xml:space="preserve">Seznam použité literatury (je-li autorem využita). Běžné druhy citací ve sborníku Speleofóra vypadají následovně – </w:t>
      </w:r>
      <w:r w:rsidRPr="00E41E7B">
        <w:rPr>
          <w:rFonts w:hAnsi="Times New Roman"/>
          <w:u w:val="single"/>
        </w:rPr>
        <w:t>úprava citovaných prací je závazná</w:t>
      </w:r>
      <w:r w:rsidRPr="00E41E7B">
        <w:rPr>
          <w:rFonts w:hAnsi="Times New Roman"/>
        </w:rPr>
        <w:t>:</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u w:val="single"/>
        </w:rPr>
      </w:pPr>
      <w:r w:rsidRPr="00E41E7B">
        <w:rPr>
          <w:rFonts w:hAnsi="Times New Roman"/>
          <w:u w:val="single"/>
        </w:rPr>
        <w:t>Časopisy</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Geršl M. (2013): Výsledky novodobých výzkumů a model geneze raftových – gejzírových stalagmitů. – </w:t>
      </w:r>
      <w:r w:rsidRPr="00E41E7B">
        <w:rPr>
          <w:rFonts w:hAnsi="Times New Roman"/>
          <w:i/>
          <w:iCs/>
        </w:rPr>
        <w:t>Acta speleologica</w:t>
      </w:r>
      <w:r w:rsidRPr="00E41E7B">
        <w:rPr>
          <w:rFonts w:hAnsi="Times New Roman"/>
        </w:rPr>
        <w:t>, 4: 38–47. Průhonice.</w:t>
      </w:r>
    </w:p>
    <w:p w:rsidR="008A60C8" w:rsidRPr="00E41E7B" w:rsidRDefault="008A60C8" w:rsidP="001A4DA4">
      <w:pPr>
        <w:widowControl w:val="0"/>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Bláha P., Karous M., Kněz J., Müller K. (1999): Možnosti georadaru v inženýrském průzkumu. – </w:t>
      </w:r>
      <w:r w:rsidRPr="00E41E7B">
        <w:rPr>
          <w:rFonts w:hAnsi="Times New Roman"/>
          <w:i/>
          <w:iCs/>
        </w:rPr>
        <w:t>Geotechnika</w:t>
      </w:r>
      <w:r w:rsidRPr="00E41E7B">
        <w:rPr>
          <w:rFonts w:hAnsi="Times New Roman"/>
        </w:rPr>
        <w:t>, 2, 3: 12–15.</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u w:val="single"/>
        </w:rPr>
      </w:pPr>
      <w:r w:rsidRPr="00E41E7B">
        <w:rPr>
          <w:rFonts w:hAnsi="Times New Roman"/>
          <w:u w:val="single"/>
        </w:rPr>
        <w:t>Sborníky</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Geršl M., Travěnec F. (2002): Gejzírové stalagmity Hranického krasu ve světle nových poznatků. – </w:t>
      </w:r>
      <w:r w:rsidRPr="00E41E7B">
        <w:rPr>
          <w:rFonts w:hAnsi="Times New Roman"/>
          <w:i/>
          <w:iCs/>
        </w:rPr>
        <w:t>Mineralogie Českého masivu a Západních Karpat. Sborník referátů</w:t>
      </w:r>
      <w:r w:rsidRPr="00E41E7B">
        <w:rPr>
          <w:rFonts w:hAnsi="Times New Roman"/>
        </w:rPr>
        <w:t xml:space="preserve">: 26–30. Olomouc. </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u w:val="single"/>
        </w:rPr>
      </w:pPr>
      <w:r w:rsidRPr="00E41E7B">
        <w:rPr>
          <w:rFonts w:hAnsi="Times New Roman"/>
          <w:u w:val="single"/>
        </w:rPr>
        <w:t>Monografie</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Klimchouk A., Ford D. (2000): Types of Karst and Evolution of Hydrogeologic Setting. – In: Klimchouk A.B., Ford D.C., Palmer A.N., Dreybrodt W. (Eds.): </w:t>
      </w:r>
      <w:r w:rsidRPr="00E41E7B">
        <w:rPr>
          <w:rFonts w:hAnsi="Times New Roman"/>
          <w:i/>
          <w:iCs/>
        </w:rPr>
        <w:t>Speleogenesis. Evolution of Karst Aquifers</w:t>
      </w:r>
      <w:r w:rsidRPr="00E41E7B">
        <w:rPr>
          <w:rFonts w:hAnsi="Times New Roman"/>
        </w:rPr>
        <w:t>: 45–53. National Speleological Society. Huntsville.</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Jol H.M. (2008): </w:t>
      </w:r>
      <w:r w:rsidRPr="00E41E7B">
        <w:rPr>
          <w:rFonts w:hAnsi="Times New Roman"/>
          <w:i/>
          <w:iCs/>
        </w:rPr>
        <w:t>Ground Penetrating Radar Theory and Applications</w:t>
      </w:r>
      <w:r w:rsidRPr="00E41E7B">
        <w:rPr>
          <w:rFonts w:hAnsi="Times New Roman"/>
        </w:rPr>
        <w:t>. – Elsevier: 1–524. Amsterdam.</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Petránek J. (1983): </w:t>
      </w:r>
      <w:r w:rsidRPr="00E41E7B">
        <w:rPr>
          <w:rFonts w:hAnsi="Times New Roman"/>
          <w:i/>
          <w:iCs/>
        </w:rPr>
        <w:t>Encyklopedický slovník geologických věd</w:t>
      </w:r>
      <w:r w:rsidRPr="00E41E7B">
        <w:rPr>
          <w:rFonts w:hAnsi="Times New Roman"/>
        </w:rPr>
        <w:t>. – Český geologický ústav v Nakladatelství Československé akademie věd: 1–920 a 1–852. Praha.</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u w:val="single"/>
        </w:rPr>
      </w:pPr>
      <w:r w:rsidRPr="00E41E7B">
        <w:rPr>
          <w:rFonts w:hAnsi="Times New Roman"/>
          <w:u w:val="single"/>
        </w:rPr>
        <w:t>Nepublikované práce a zprávy</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Rez J. (2010): </w:t>
      </w:r>
      <w:r w:rsidRPr="00E41E7B">
        <w:rPr>
          <w:rFonts w:hAnsi="Times New Roman"/>
          <w:i/>
          <w:iCs/>
        </w:rPr>
        <w:t>Strukturně-geologický vývoj jižní části Moravského krasu</w:t>
      </w:r>
      <w:r w:rsidRPr="00E41E7B">
        <w:rPr>
          <w:rFonts w:hAnsi="Times New Roman"/>
        </w:rPr>
        <w:t>. – Disertační práce: 1–65. Ústav geologických věd Přírodovědecké fakulty Masarykovy univerzity v Brně.</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Daňko J., Bližkovský M. (1968): </w:t>
      </w:r>
      <w:r w:rsidRPr="00E41E7B">
        <w:rPr>
          <w:rFonts w:hAnsi="Times New Roman"/>
          <w:i/>
          <w:iCs/>
        </w:rPr>
        <w:t>Zpráva o geofyzikálním měření v severní části Moravského krasu</w:t>
      </w:r>
      <w:r w:rsidRPr="00E41E7B">
        <w:rPr>
          <w:rFonts w:hAnsi="Times New Roman"/>
        </w:rPr>
        <w:t>. – Archiv Geografického ústavu ČSAV: 1–62. Brno.</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Vysoká H. (2016): </w:t>
      </w:r>
      <w:r w:rsidRPr="00E41E7B">
        <w:rPr>
          <w:rFonts w:hAnsi="Times New Roman"/>
          <w:i/>
          <w:iCs/>
        </w:rPr>
        <w:t>Hydrogeologický výzkum Hranické propasti</w:t>
      </w:r>
      <w:r w:rsidRPr="00E41E7B">
        <w:rPr>
          <w:rFonts w:hAnsi="Times New Roman"/>
        </w:rPr>
        <w:t xml:space="preserve">. – Nepublikovaná Závěrečná zpráva pro projekt Expedice Neuron nadačního fondu Neuron: 1–265. Praha. </w:t>
      </w:r>
    </w:p>
    <w:p w:rsidR="008A60C8"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r w:rsidRPr="00E41E7B">
        <w:rPr>
          <w:rFonts w:hAnsi="Times New Roman"/>
        </w:rPr>
        <w:t xml:space="preserve">Himmel J. (2013): </w:t>
      </w:r>
      <w:r w:rsidRPr="00E41E7B">
        <w:rPr>
          <w:rFonts w:hAnsi="Times New Roman"/>
          <w:i/>
          <w:iCs/>
        </w:rPr>
        <w:t>Ponorná říčka a její přítoky</w:t>
      </w:r>
      <w:r w:rsidRPr="00E41E7B">
        <w:rPr>
          <w:rFonts w:hAnsi="Times New Roman"/>
        </w:rPr>
        <w:t>. – Archiv ČSS ZO  6–11: 1–28, 4 str. bar. příl. Brno.</w:t>
      </w:r>
    </w:p>
    <w:p w:rsidR="008A60C8" w:rsidRPr="00E41E7B" w:rsidRDefault="008A60C8" w:rsidP="001A4DA4">
      <w:pPr>
        <w:pBdr>
          <w:top w:val="none" w:sz="0" w:space="0" w:color="auto"/>
          <w:left w:val="none" w:sz="0" w:space="0" w:color="auto"/>
          <w:bottom w:val="none" w:sz="0" w:space="0" w:color="auto"/>
          <w:right w:val="none" w:sz="0" w:space="0" w:color="auto"/>
          <w:bar w:val="none" w:sz="0" w:color="auto"/>
        </w:pBdr>
        <w:ind w:left="709" w:hanging="709"/>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Anglický abstrakt (popřípadě český text k přeložení redakcí).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Popisky k přílohám. Popisky je třeba uvádět česky i anglicky (minimálně česky k přeložení redakcí).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6. Přílohy k příspěvku: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Samostatné přílohy představují fotografie, kresby, grafy či mapy.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Přílohy se nikdy nevkládají přímo do textového souboru, obsahujícího text příspěvku, ale jsou zasílány jako samostatné soubory.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Soubory, obsahující přílohy k článkům, se označují příjmením autora nebo významným prvkem z názvu článku a pořadovým číslem – např. Xibalba_foto_1, aby byly jednoznačně identifikovatelné.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Přílohy musí být dodány v kvalitě, přiměřené jejich určení k tisku: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Plánky a mapy (pérovky) dodávejte naskenované na 800 dpi (lépe 1200 dpi) při tiskové velikosti 1:1. Barevný režim nejlépe Bitmapa.</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b/>
          <w:bCs/>
        </w:rPr>
        <w:t>Fotografie a polotónové obrázky</w:t>
      </w:r>
      <w:r w:rsidRPr="00E41E7B">
        <w:rPr>
          <w:rFonts w:hAnsi="Times New Roman"/>
        </w:rPr>
        <w:t xml:space="preserve"> posílejte v minimálním rozlišení 300 dpi při tiskové velikosti 1:1. Barevný režim RGB.</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Vektorové mapy a grafiky musí být v režimu CMYK, příp. stupně šedi. Fonty je vhodné převést na křivky.</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Formáty obrázků a fotografií: *.tif, *.jpg, *.psd</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Formáty vektorových obrázků: *.pdf, *.ai *.eps</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b/>
          <w:bCs/>
        </w:rPr>
        <w:t xml:space="preserve">Grafy </w:t>
      </w:r>
      <w:r w:rsidRPr="00E41E7B">
        <w:rPr>
          <w:rFonts w:hAnsi="Times New Roman"/>
        </w:rPr>
        <w:t>*.xls nebo *.doc převeďte na *.pdf (v barevném režimu stupně šedi příp. CMYK)</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U map či tabulek s vpisovaným textem (mimo tabulky ve formátu *.xls nebo *.doc) omezte vpisované údaje na geografické názvy (ty se nepřekládají) a vysvětlivky označte tradičně a-x nebo 1-Y a dejte je do popisek pod mapy nebo tabulky – lze je snadněji přeložit. Pokud jsou popisky přímo v mapě nebo tabulce, musí být česky i anglicky.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Mapy popisujte dostatečně velkým písmem, které bude čitelné i po zmenšení (velikost typů /písmenek po zmenšení by měla být alespoň 1,5 mm).</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7. Autorská práva – pokud budete publikovat cokoliv převzatého, musí to být odsouhlaseno vydavatelem, autorem nebo jeho zákonnými dědici a sděleno editorům v písemné podobě, vyhneme se tak zbytečné korespondenci! Pozor na převzaté topografické či jiné mapy (Kartografia, ShoCart, Česká geologická služba apod.) i v podkladu obrázku či mapy – zde se za použití platí a vydavatelé si to patřičně hlídají. Copyright platí 70 let, tedy bez souhlasu a bez úpravy je možno přetiskovat věci jejichž autoři zemřeli před rokem 1947 (pro rok 2017).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Předložením konečné verze rukopisu, upraveného podle připomínek recenzentů nebo členů redakční rady, autor uzavírá s vydavatelem sborníku Speleofóra, Českou  speleologickou společností, licenční smlouvu a poskytuje tomuto vydavateli nevýhradní licenci na šíření svého příspěvku resp. fotografií, v tistěné podobě i vystavením příspěvku na internetu. Pro vystavení na internetu bude rozlišení fotografií a obrázků sníženo. Práva vydavatele se vztahují pouze ke grafické podobě příspěvku jako celku, tedy k jeho grafickému uspořádání s vloženými obrázky.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8. Nejčastější lingvistické chyby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VELKÝMI PÍSMENY a bez tečky se označují názvy světových stran (J – jih), naopak MALÝMI písmeny a s tečkou se označují názvy směrů (j. – jižní).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Sediment je TEN sediment, slovo „zasedimentovaný“ v jazyce českém ani geologickém neexistuje – hezky česky se řekne „vyplněn/zaplněn sedimenty“, podobně slovo „zasintrovaný“ musí být uvedeno jako „zaplněn/vyplněn sintry“. Podobně nepřípustné jsou výrazy – oderodován (odstraněn erozí), oddenudován (odstraněn denudací).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Zbytečné používání cizích slov, které mají jednoznačné české ekvivalenty, nevede k větší odbornosti článku (např. prolongovat, detekovat, determinovat, inundovat, …). Jde o sborník pro běžného čtenáře a nikoli o odborný tisk. </w:t>
      </w:r>
    </w:p>
    <w:p w:rsidR="008A60C8"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 xml:space="preserve">Prolongovat v cizozemštině znamená něco prodlužovat. Tedy například „prolongace závalu“ k prodloužení jeskyně nevede, ale „zmáhání závalu“ by mohlo (pokud se nenarazí na skalní stěnu). </w:t>
      </w:r>
    </w:p>
    <w:p w:rsidR="008A60C8" w:rsidRPr="00E41E7B" w:rsidRDefault="008A60C8" w:rsidP="00E41E7B">
      <w:pPr>
        <w:pBdr>
          <w:top w:val="none" w:sz="0" w:space="0" w:color="auto"/>
          <w:left w:val="none" w:sz="0" w:space="0" w:color="auto"/>
          <w:bottom w:val="none" w:sz="0" w:space="0" w:color="auto"/>
          <w:right w:val="none" w:sz="0" w:space="0" w:color="auto"/>
          <w:bar w:val="none" w:sz="0" w:color="auto"/>
        </w:pBdr>
        <w:rPr>
          <w:rFonts w:hAnsi="Times New Roman"/>
        </w:rPr>
      </w:pPr>
    </w:p>
    <w:p w:rsidR="008A60C8" w:rsidRPr="00E41E7B" w:rsidRDefault="008A60C8" w:rsidP="00E41E7B">
      <w:pPr>
        <w:pStyle w:val="NormalWeb"/>
        <w:pBdr>
          <w:top w:val="none" w:sz="0" w:space="0" w:color="auto"/>
          <w:left w:val="none" w:sz="0" w:space="0" w:color="auto"/>
          <w:bottom w:val="none" w:sz="0" w:space="0" w:color="auto"/>
          <w:right w:val="none" w:sz="0" w:space="0" w:color="auto"/>
          <w:bar w:val="none" w:sz="0" w:color="auto"/>
        </w:pBdr>
        <w:rPr>
          <w:rFonts w:hAnsi="Times New Roman"/>
        </w:rPr>
      </w:pPr>
      <w:r w:rsidRPr="00E41E7B">
        <w:rPr>
          <w:rFonts w:hAnsi="Times New Roman"/>
        </w:rPr>
        <w:t>Redakční rada ČSS</w:t>
      </w:r>
    </w:p>
    <w:sectPr w:rsidR="008A60C8" w:rsidRPr="00E41E7B" w:rsidSect="006E0439">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0C8" w:rsidRDefault="008A60C8" w:rsidP="006E0439">
      <w:pPr>
        <w:pBdr>
          <w:top w:val="none" w:sz="0" w:space="0" w:color="auto"/>
          <w:left w:val="none" w:sz="0" w:space="0" w:color="auto"/>
          <w:bottom w:val="none" w:sz="0" w:space="0" w:color="auto"/>
          <w:right w:val="none" w:sz="0" w:space="0" w:color="auto"/>
          <w:bar w:val="none" w:sz="0" w:color="auto"/>
        </w:pBdr>
        <w:rPr>
          <w:rFonts w:hAnsi="Times New Roman"/>
          <w:color w:val="auto"/>
          <w:lang w:val="en-US" w:eastAsia="en-US"/>
        </w:rPr>
      </w:pPr>
      <w:r>
        <w:rPr>
          <w:rFonts w:hAnsi="Times New Roman"/>
          <w:color w:val="auto"/>
          <w:lang w:val="en-US" w:eastAsia="en-US"/>
        </w:rPr>
        <w:separator/>
      </w:r>
    </w:p>
  </w:endnote>
  <w:endnote w:type="continuationSeparator" w:id="0">
    <w:p w:rsidR="008A60C8" w:rsidRDefault="008A60C8" w:rsidP="006E0439">
      <w:pPr>
        <w:pBdr>
          <w:top w:val="none" w:sz="0" w:space="0" w:color="auto"/>
          <w:left w:val="none" w:sz="0" w:space="0" w:color="auto"/>
          <w:bottom w:val="none" w:sz="0" w:space="0" w:color="auto"/>
          <w:right w:val="none" w:sz="0" w:space="0" w:color="auto"/>
          <w:bar w:val="none" w:sz="0" w:color="auto"/>
        </w:pBdr>
        <w:rPr>
          <w:rFonts w:hAnsi="Times New Roman"/>
          <w:color w:val="auto"/>
          <w:lang w:val="en-US" w:eastAsia="en-US"/>
        </w:rPr>
      </w:pPr>
      <w:r>
        <w:rPr>
          <w:rFonts w:hAnsi="Times New Roman"/>
          <w:color w:va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8" w:rsidRDefault="008A60C8">
    <w:pPr>
      <w:pStyle w:val="Zhlavazpat"/>
      <w:pBdr>
        <w:top w:val="none" w:sz="0" w:space="0" w:color="auto"/>
        <w:left w:val="none" w:sz="0" w:space="0" w:color="auto"/>
        <w:bottom w:val="none" w:sz="0" w:space="0" w:color="auto"/>
        <w:right w:val="none" w:sz="0" w:space="0" w:color="auto"/>
        <w:bar w:val="none" w:sz="0" w:color="auto"/>
      </w:pBd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0C8" w:rsidRDefault="008A60C8" w:rsidP="006E0439">
      <w:pPr>
        <w:pBdr>
          <w:top w:val="none" w:sz="0" w:space="0" w:color="auto"/>
          <w:left w:val="none" w:sz="0" w:space="0" w:color="auto"/>
          <w:bottom w:val="none" w:sz="0" w:space="0" w:color="auto"/>
          <w:right w:val="none" w:sz="0" w:space="0" w:color="auto"/>
          <w:bar w:val="none" w:sz="0" w:color="auto"/>
        </w:pBdr>
        <w:rPr>
          <w:rFonts w:hAnsi="Times New Roman"/>
          <w:color w:val="auto"/>
          <w:lang w:val="en-US" w:eastAsia="en-US"/>
        </w:rPr>
      </w:pPr>
      <w:r>
        <w:rPr>
          <w:rFonts w:hAnsi="Times New Roman"/>
          <w:color w:val="auto"/>
          <w:lang w:val="en-US" w:eastAsia="en-US"/>
        </w:rPr>
        <w:separator/>
      </w:r>
    </w:p>
  </w:footnote>
  <w:footnote w:type="continuationSeparator" w:id="0">
    <w:p w:rsidR="008A60C8" w:rsidRDefault="008A60C8" w:rsidP="006E0439">
      <w:pPr>
        <w:pBdr>
          <w:top w:val="none" w:sz="0" w:space="0" w:color="auto"/>
          <w:left w:val="none" w:sz="0" w:space="0" w:color="auto"/>
          <w:bottom w:val="none" w:sz="0" w:space="0" w:color="auto"/>
          <w:right w:val="none" w:sz="0" w:space="0" w:color="auto"/>
          <w:bar w:val="none" w:sz="0" w:color="auto"/>
        </w:pBdr>
        <w:rPr>
          <w:rFonts w:hAnsi="Times New Roman"/>
          <w:color w:val="auto"/>
          <w:lang w:val="en-US" w:eastAsia="en-US"/>
        </w:rPr>
      </w:pPr>
      <w:r>
        <w:rPr>
          <w:rFonts w:hAnsi="Times New Roman"/>
          <w:color w:val="auto"/>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8" w:rsidRDefault="008A60C8">
    <w:pPr>
      <w:pStyle w:val="Zhlavazpat"/>
      <w:pBdr>
        <w:top w:val="none" w:sz="0" w:space="0" w:color="auto"/>
        <w:left w:val="none" w:sz="0" w:space="0" w:color="auto"/>
        <w:bottom w:val="none" w:sz="0" w:space="0" w:color="auto"/>
        <w:right w:val="none" w:sz="0" w:space="0" w:color="auto"/>
        <w:bar w:val="none" w:sz="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439"/>
    <w:rsid w:val="00033759"/>
    <w:rsid w:val="001A2E65"/>
    <w:rsid w:val="001A4DA4"/>
    <w:rsid w:val="00256257"/>
    <w:rsid w:val="006B55B6"/>
    <w:rsid w:val="006E0439"/>
    <w:rsid w:val="006E5BD7"/>
    <w:rsid w:val="008A60C8"/>
    <w:rsid w:val="00AD3320"/>
    <w:rsid w:val="00B04F44"/>
    <w:rsid w:val="00B65131"/>
    <w:rsid w:val="00E41E7B"/>
    <w:rsid w:val="00EC2C0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39"/>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olor w:val="000000"/>
      <w:sz w:val="24"/>
      <w:szCs w:val="24"/>
      <w:u w:color="000000"/>
    </w:rPr>
  </w:style>
  <w:style w:type="paragraph" w:styleId="Heading1">
    <w:name w:val="heading 1"/>
    <w:basedOn w:val="Normal"/>
    <w:next w:val="Normal"/>
    <w:link w:val="Heading1Char"/>
    <w:uiPriority w:val="99"/>
    <w:qFormat/>
    <w:rsid w:val="006E0439"/>
    <w:pPr>
      <w:keepNext/>
      <w:jc w:val="both"/>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000000"/>
      <w:kern w:val="32"/>
      <w:sz w:val="32"/>
      <w:szCs w:val="32"/>
      <w:u w:color="000000"/>
    </w:rPr>
  </w:style>
  <w:style w:type="character" w:styleId="Hyperlink">
    <w:name w:val="Hyperlink"/>
    <w:basedOn w:val="DefaultParagraphFont"/>
    <w:uiPriority w:val="99"/>
    <w:rsid w:val="006E0439"/>
    <w:rPr>
      <w:u w:val="single"/>
    </w:rPr>
  </w:style>
  <w:style w:type="paragraph" w:customStyle="1" w:styleId="Zhlavazpat">
    <w:name w:val="Záhlaví a zápatí"/>
    <w:uiPriority w:val="99"/>
    <w:rsid w:val="006E043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styleId="ListParagraph">
    <w:name w:val="List Paragraph"/>
    <w:basedOn w:val="Normal"/>
    <w:uiPriority w:val="99"/>
    <w:qFormat/>
    <w:rsid w:val="006E0439"/>
    <w:pPr>
      <w:ind w:left="720"/>
    </w:pPr>
  </w:style>
  <w:style w:type="character" w:customStyle="1" w:styleId="dn">
    <w:name w:val="Žádný"/>
    <w:uiPriority w:val="99"/>
    <w:rsid w:val="006E0439"/>
  </w:style>
  <w:style w:type="character" w:customStyle="1" w:styleId="Hyperlink0">
    <w:name w:val="Hyperlink.0"/>
    <w:basedOn w:val="dn"/>
    <w:uiPriority w:val="99"/>
    <w:rsid w:val="006E0439"/>
    <w:rPr>
      <w:color w:val="000000"/>
      <w:u w:val="none" w:color="000000"/>
    </w:rPr>
  </w:style>
  <w:style w:type="paragraph" w:styleId="BodyText">
    <w:name w:val="Body Text"/>
    <w:basedOn w:val="Normal"/>
    <w:link w:val="BodyTextChar"/>
    <w:uiPriority w:val="99"/>
    <w:rsid w:val="006E0439"/>
  </w:style>
  <w:style w:type="character" w:customStyle="1" w:styleId="BodyTextChar">
    <w:name w:val="Body Text Char"/>
    <w:basedOn w:val="DefaultParagraphFont"/>
    <w:link w:val="BodyText"/>
    <w:uiPriority w:val="99"/>
    <w:semiHidden/>
    <w:locked/>
    <w:rPr>
      <w:rFonts w:eastAsia="Times New Roman" w:hAnsi="Arial Unicode MS"/>
      <w:color w:val="000000"/>
      <w:sz w:val="24"/>
      <w:szCs w:val="24"/>
      <w:u w:color="000000"/>
    </w:rPr>
  </w:style>
  <w:style w:type="paragraph" w:customStyle="1" w:styleId="Normln">
    <w:name w:val="Normální~"/>
    <w:uiPriority w:val="99"/>
    <w:rsid w:val="006E0439"/>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olor w:val="000000"/>
      <w:sz w:val="24"/>
      <w:szCs w:val="24"/>
      <w:u w:color="000000"/>
    </w:rPr>
  </w:style>
  <w:style w:type="character" w:customStyle="1" w:styleId="Hyperlink1">
    <w:name w:val="Hyperlink.1"/>
    <w:basedOn w:val="dn"/>
    <w:uiPriority w:val="99"/>
    <w:rsid w:val="006E0439"/>
    <w:rPr>
      <w:color w:val="000000"/>
      <w:u w:val="single" w:color="000000"/>
    </w:rPr>
  </w:style>
  <w:style w:type="paragraph" w:styleId="NormalWeb">
    <w:name w:val="Normal (Web)"/>
    <w:basedOn w:val="Normal"/>
    <w:uiPriority w:val="99"/>
    <w:rsid w:val="006E04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hovna.cz/" TargetMode="External"/><Relationship Id="rId3" Type="http://schemas.openxmlformats.org/officeDocument/2006/relationships/webSettings" Target="webSettings.xml"/><Relationship Id="rId7" Type="http://schemas.openxmlformats.org/officeDocument/2006/relationships/hyperlink" Target="mailto:redakce@speleo.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sl@mendelu.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3402</Words>
  <Characters>20072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Komentované Pokyny pro autory sborníku Speleofórum</dc:title>
  <dc:subject/>
  <dc:creator>jiřina</dc:creator>
  <cp:keywords/>
  <dc:description/>
  <cp:lastModifiedBy>jiřina</cp:lastModifiedBy>
  <cp:revision>2</cp:revision>
  <cp:lastPrinted>2017-10-05T14:26:00Z</cp:lastPrinted>
  <dcterms:created xsi:type="dcterms:W3CDTF">2017-10-05T14:58:00Z</dcterms:created>
  <dcterms:modified xsi:type="dcterms:W3CDTF">2017-10-05T14:58:00Z</dcterms:modified>
</cp:coreProperties>
</file>